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F64C05">
        <w:rPr>
          <w:b/>
          <w:sz w:val="32"/>
          <w:szCs w:val="32"/>
        </w:rPr>
        <w:t>2</w:t>
      </w:r>
      <w:r w:rsidR="004E3A27">
        <w:rPr>
          <w:b/>
          <w:sz w:val="32"/>
          <w:szCs w:val="32"/>
        </w:rPr>
        <w:t>7</w:t>
      </w:r>
      <w:proofErr w:type="gramEnd"/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4E3A27">
        <w:rPr>
          <w:b/>
          <w:sz w:val="32"/>
          <w:szCs w:val="32"/>
        </w:rPr>
        <w:t>31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10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4E3A27" w:rsidP="0067033E">
      <w:pPr>
        <w:pStyle w:val="Bezmezer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Zvěřinový guláš jelení, knedlíky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4E3A27">
        <w:rPr>
          <w:sz w:val="32"/>
          <w:szCs w:val="32"/>
        </w:rPr>
        <w:t>Italská s rýži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4E3A27">
        <w:rPr>
          <w:sz w:val="32"/>
          <w:szCs w:val="36"/>
        </w:rPr>
        <w:t>Hra</w:t>
      </w:r>
      <w:r w:rsidR="00C80D05">
        <w:rPr>
          <w:sz w:val="32"/>
          <w:szCs w:val="36"/>
        </w:rPr>
        <w:t>chová kaše, párek, vejce, chleb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4E3A27">
        <w:rPr>
          <w:sz w:val="32"/>
          <w:szCs w:val="32"/>
        </w:rPr>
        <w:t>Pečené kuřecí stehno, bramborová kaše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4E3A27">
        <w:rPr>
          <w:sz w:val="32"/>
          <w:szCs w:val="32"/>
        </w:rPr>
        <w:t>Zelná</w:t>
      </w:r>
      <w:r w:rsidR="00C80D05">
        <w:rPr>
          <w:sz w:val="32"/>
          <w:szCs w:val="32"/>
        </w:rPr>
        <w:t xml:space="preserve">                  </w:t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8B56DD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4E3A27">
        <w:rPr>
          <w:sz w:val="32"/>
          <w:szCs w:val="32"/>
        </w:rPr>
        <w:t>Plněný zelný list, brambory</w:t>
      </w:r>
      <w:r w:rsidR="004E3A27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1F3AFE">
        <w:rPr>
          <w:sz w:val="32"/>
          <w:szCs w:val="32"/>
        </w:rPr>
        <w:tab/>
      </w:r>
      <w:r w:rsidR="00B36D19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4E3A27">
        <w:rPr>
          <w:sz w:val="32"/>
          <w:szCs w:val="32"/>
        </w:rPr>
        <w:t>Masová směs, hranolky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FC012C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4E3A27">
        <w:rPr>
          <w:sz w:val="32"/>
          <w:szCs w:val="32"/>
        </w:rPr>
        <w:t>Vývar s nudlemi</w:t>
      </w:r>
      <w:r w:rsidR="00A46BC1">
        <w:rPr>
          <w:sz w:val="32"/>
          <w:szCs w:val="32"/>
        </w:rPr>
        <w:tab/>
      </w:r>
      <w:r w:rsidR="00F64C05">
        <w:rPr>
          <w:sz w:val="32"/>
          <w:szCs w:val="32"/>
        </w:rPr>
        <w:tab/>
      </w:r>
      <w:r w:rsidR="005B0B73">
        <w:rPr>
          <w:sz w:val="32"/>
          <w:szCs w:val="32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ab/>
        <w:t xml:space="preserve">      </w:t>
      </w:r>
      <w:r w:rsidR="00B36D19">
        <w:rPr>
          <w:b/>
          <w:sz w:val="32"/>
          <w:szCs w:val="36"/>
        </w:rPr>
        <w:t xml:space="preserve">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4E3A27">
        <w:rPr>
          <w:sz w:val="32"/>
          <w:szCs w:val="32"/>
        </w:rPr>
        <w:t>Kuřecí řízek, bramborová kaše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4E3A27">
        <w:rPr>
          <w:sz w:val="32"/>
          <w:szCs w:val="32"/>
        </w:rPr>
        <w:t xml:space="preserve">Hovězí na </w:t>
      </w:r>
      <w:proofErr w:type="spellStart"/>
      <w:r w:rsidR="004E3A27">
        <w:rPr>
          <w:sz w:val="32"/>
          <w:szCs w:val="32"/>
        </w:rPr>
        <w:t>kmíně</w:t>
      </w:r>
      <w:proofErr w:type="spellEnd"/>
      <w:r w:rsidR="00F64C05">
        <w:rPr>
          <w:sz w:val="32"/>
          <w:szCs w:val="32"/>
        </w:rPr>
        <w:t>, dušená rýže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C6473A">
        <w:rPr>
          <w:sz w:val="32"/>
          <w:szCs w:val="32"/>
        </w:rPr>
        <w:t>Fazolová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r w:rsidR="00C6473A">
        <w:rPr>
          <w:sz w:val="32"/>
          <w:szCs w:val="32"/>
        </w:rPr>
        <w:t xml:space="preserve">Kapucínský </w:t>
      </w:r>
      <w:r w:rsidR="00C80D05">
        <w:rPr>
          <w:sz w:val="32"/>
          <w:szCs w:val="32"/>
        </w:rPr>
        <w:t>vepřový guláš, knedlík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C6473A">
        <w:rPr>
          <w:sz w:val="32"/>
          <w:szCs w:val="32"/>
        </w:rPr>
        <w:t>Pečený bůček, sladké zelí</w:t>
      </w:r>
      <w:r w:rsidR="00F64C05">
        <w:rPr>
          <w:sz w:val="32"/>
          <w:szCs w:val="32"/>
        </w:rPr>
        <w:t>, brambory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C6473A">
        <w:rPr>
          <w:sz w:val="32"/>
          <w:szCs w:val="32"/>
        </w:rPr>
        <w:t xml:space="preserve">Brokolicová 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C6473A">
        <w:rPr>
          <w:sz w:val="32"/>
          <w:szCs w:val="32"/>
        </w:rPr>
        <w:t>Kuřecí kostky na pórku,</w:t>
      </w:r>
      <w:r w:rsidR="00C80D05">
        <w:rPr>
          <w:sz w:val="32"/>
          <w:szCs w:val="32"/>
        </w:rPr>
        <w:t xml:space="preserve"> </w:t>
      </w:r>
      <w:r w:rsidR="00F17841">
        <w:rPr>
          <w:sz w:val="32"/>
          <w:szCs w:val="32"/>
        </w:rPr>
        <w:t>těstoviny</w:t>
      </w:r>
      <w:r w:rsidR="00C6473A">
        <w:rPr>
          <w:sz w:val="32"/>
          <w:szCs w:val="32"/>
        </w:rPr>
        <w:t xml:space="preserve"> 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F17841">
        <w:rPr>
          <w:sz w:val="32"/>
          <w:szCs w:val="32"/>
        </w:rPr>
        <w:t>Švédská vepřová krkovice, brambory</w:t>
      </w:r>
    </w:p>
    <w:p w:rsidR="00207301" w:rsidRDefault="00C80D05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8B4B45">
        <w:rPr>
          <w:sz w:val="32"/>
          <w:szCs w:val="32"/>
        </w:rPr>
        <w:t> </w:t>
      </w:r>
      <w:r w:rsidR="00F17841">
        <w:rPr>
          <w:sz w:val="32"/>
          <w:szCs w:val="32"/>
        </w:rPr>
        <w:t>vejcem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179Kč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15DA2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50D11"/>
    <w:rsid w:val="00361D9F"/>
    <w:rsid w:val="00395F91"/>
    <w:rsid w:val="00397544"/>
    <w:rsid w:val="003A0E1C"/>
    <w:rsid w:val="003A7F07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4E3A27"/>
    <w:rsid w:val="004F0895"/>
    <w:rsid w:val="004F1459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C12A2"/>
    <w:rsid w:val="005C5F90"/>
    <w:rsid w:val="005D3E02"/>
    <w:rsid w:val="005E4186"/>
    <w:rsid w:val="006024F4"/>
    <w:rsid w:val="006308DC"/>
    <w:rsid w:val="00655A7C"/>
    <w:rsid w:val="0066419E"/>
    <w:rsid w:val="006658C2"/>
    <w:rsid w:val="0067033E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5C91"/>
    <w:rsid w:val="008478FD"/>
    <w:rsid w:val="00852191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16B1"/>
    <w:rsid w:val="00A21EBB"/>
    <w:rsid w:val="00A407FF"/>
    <w:rsid w:val="00A46BC1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57F3"/>
    <w:rsid w:val="00C01128"/>
    <w:rsid w:val="00C12DD1"/>
    <w:rsid w:val="00C231A7"/>
    <w:rsid w:val="00C27010"/>
    <w:rsid w:val="00C27F8E"/>
    <w:rsid w:val="00C3529B"/>
    <w:rsid w:val="00C36196"/>
    <w:rsid w:val="00C62A53"/>
    <w:rsid w:val="00C6473A"/>
    <w:rsid w:val="00C76794"/>
    <w:rsid w:val="00C77F37"/>
    <w:rsid w:val="00C80D05"/>
    <w:rsid w:val="00C928BA"/>
    <w:rsid w:val="00CA1877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73DD"/>
    <w:rsid w:val="00D6322F"/>
    <w:rsid w:val="00D66833"/>
    <w:rsid w:val="00D707E3"/>
    <w:rsid w:val="00D74903"/>
    <w:rsid w:val="00D75F77"/>
    <w:rsid w:val="00D96651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F3016"/>
    <w:rsid w:val="00F0417B"/>
    <w:rsid w:val="00F16B6C"/>
    <w:rsid w:val="00F17841"/>
    <w:rsid w:val="00F219D1"/>
    <w:rsid w:val="00F26C05"/>
    <w:rsid w:val="00F276B4"/>
    <w:rsid w:val="00F3338B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16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2025-09-22T19:04:00Z</cp:lastPrinted>
  <dcterms:created xsi:type="dcterms:W3CDTF">2025-10-20T17:11:00Z</dcterms:created>
  <dcterms:modified xsi:type="dcterms:W3CDTF">2025-10-20T17:38:00Z</dcterms:modified>
</cp:coreProperties>
</file>